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3B" w:rsidRDefault="00011C3B" w:rsidP="00011C3B">
      <w:pPr>
        <w:autoSpaceDE w:val="0"/>
        <w:autoSpaceDN w:val="0"/>
        <w:adjustRightInd w:val="0"/>
        <w:spacing w:after="0" w:line="240" w:lineRule="auto"/>
        <w:jc w:val="center"/>
        <w:rPr>
          <w:rFonts w:ascii="TimesLTPro-Bold" w:hAnsi="TimesLTPro-Bold" w:cs="TimesLTPro-Bold"/>
          <w:b/>
          <w:bCs/>
        </w:rPr>
      </w:pPr>
      <w:bookmarkStart w:id="0" w:name="_GoBack"/>
      <w:bookmarkEnd w:id="0"/>
      <w:r>
        <w:rPr>
          <w:rFonts w:ascii="TimesLTPro-Bold" w:hAnsi="TimesLTPro-Bold" w:cs="TimesLTPro-Bold"/>
          <w:b/>
          <w:bCs/>
        </w:rPr>
        <w:t>MEMORANDUM OF UNDERSTANDING</w:t>
      </w:r>
      <w:r w:rsidR="00064117">
        <w:rPr>
          <w:rFonts w:ascii="TimesLTPro-Bold" w:hAnsi="TimesLTPro-Bold" w:cs="TimesLTPro-Bold"/>
          <w:b/>
          <w:bCs/>
        </w:rPr>
        <w:t xml:space="preserve"> (MOU)</w:t>
      </w:r>
    </w:p>
    <w:p w:rsidR="00011C3B" w:rsidRDefault="00011C3B" w:rsidP="00011C3B">
      <w:pPr>
        <w:autoSpaceDE w:val="0"/>
        <w:autoSpaceDN w:val="0"/>
        <w:adjustRightInd w:val="0"/>
        <w:spacing w:after="0" w:line="240" w:lineRule="auto"/>
        <w:jc w:val="center"/>
        <w:rPr>
          <w:rFonts w:ascii="TimesLTPro-Bold" w:hAnsi="TimesLTPro-Bold" w:cs="TimesLTPro-Bold"/>
          <w:b/>
          <w:bCs/>
        </w:rPr>
      </w:pPr>
      <w:r>
        <w:rPr>
          <w:rFonts w:ascii="TimesLTPro-Bold" w:hAnsi="TimesLTPro-Bold" w:cs="TimesLTPro-Bold"/>
          <w:b/>
          <w:bCs/>
        </w:rPr>
        <w:t>BETWEEN</w:t>
      </w:r>
    </w:p>
    <w:p w:rsidR="00011C3B" w:rsidRDefault="00011C3B" w:rsidP="00011C3B">
      <w:pPr>
        <w:autoSpaceDE w:val="0"/>
        <w:autoSpaceDN w:val="0"/>
        <w:adjustRightInd w:val="0"/>
        <w:spacing w:after="0" w:line="240" w:lineRule="auto"/>
        <w:jc w:val="center"/>
        <w:rPr>
          <w:rFonts w:ascii="TimesLTPro-Bold" w:hAnsi="TimesLTPro-Bold" w:cs="TimesLTPro-Bold"/>
          <w:b/>
          <w:bCs/>
          <w:sz w:val="24"/>
          <w:szCs w:val="24"/>
        </w:rPr>
      </w:pPr>
      <w:r>
        <w:rPr>
          <w:rFonts w:ascii="TimesLTPro-Bold" w:hAnsi="TimesLTPro-Bold" w:cs="TimesLTPro-Bold"/>
          <w:b/>
          <w:bCs/>
          <w:sz w:val="24"/>
          <w:szCs w:val="24"/>
        </w:rPr>
        <w:t>Independent School District</w:t>
      </w:r>
    </w:p>
    <w:p w:rsidR="00011C3B" w:rsidRDefault="00011C3B" w:rsidP="00011C3B">
      <w:pPr>
        <w:autoSpaceDE w:val="0"/>
        <w:autoSpaceDN w:val="0"/>
        <w:adjustRightInd w:val="0"/>
        <w:spacing w:after="0" w:line="240" w:lineRule="auto"/>
        <w:jc w:val="center"/>
        <w:rPr>
          <w:rFonts w:ascii="TimesLTPro-Bold" w:hAnsi="TimesLTPro-Bold" w:cs="TimesLTPro-Bold"/>
          <w:b/>
          <w:bCs/>
          <w:sz w:val="24"/>
          <w:szCs w:val="24"/>
        </w:rPr>
      </w:pPr>
      <w:r>
        <w:rPr>
          <w:rFonts w:ascii="TimesLTPro-Bold" w:hAnsi="TimesLTPro-Bold" w:cs="TimesLTPro-Bold"/>
          <w:b/>
          <w:bCs/>
          <w:sz w:val="24"/>
          <w:szCs w:val="24"/>
        </w:rPr>
        <w:t>196 Rosemount, Minnesota (ISD 196)</w:t>
      </w:r>
    </w:p>
    <w:p w:rsidR="00011C3B" w:rsidRDefault="00011C3B" w:rsidP="00011C3B">
      <w:pPr>
        <w:autoSpaceDE w:val="0"/>
        <w:autoSpaceDN w:val="0"/>
        <w:adjustRightInd w:val="0"/>
        <w:spacing w:after="0" w:line="240" w:lineRule="auto"/>
        <w:jc w:val="center"/>
        <w:rPr>
          <w:rFonts w:ascii="TimesLTPro-Bold" w:hAnsi="TimesLTPro-Bold" w:cs="TimesLTPro-Bold"/>
          <w:b/>
          <w:bCs/>
          <w:sz w:val="24"/>
          <w:szCs w:val="24"/>
        </w:rPr>
      </w:pPr>
      <w:r>
        <w:rPr>
          <w:rFonts w:ascii="TimesLTPro-Bold" w:hAnsi="TimesLTPro-Bold" w:cs="TimesLTPro-Bold"/>
          <w:b/>
          <w:bCs/>
          <w:sz w:val="24"/>
          <w:szCs w:val="24"/>
        </w:rPr>
        <w:t>And</w:t>
      </w:r>
    </w:p>
    <w:p w:rsidR="00011C3B" w:rsidRDefault="00011C3B" w:rsidP="00011C3B">
      <w:pPr>
        <w:autoSpaceDE w:val="0"/>
        <w:autoSpaceDN w:val="0"/>
        <w:adjustRightInd w:val="0"/>
        <w:spacing w:after="0" w:line="240" w:lineRule="auto"/>
        <w:jc w:val="center"/>
        <w:rPr>
          <w:rFonts w:ascii="TimesLTPro-Bold" w:hAnsi="TimesLTPro-Bold" w:cs="TimesLTPro-Bold"/>
          <w:b/>
          <w:bCs/>
        </w:rPr>
      </w:pPr>
      <w:r>
        <w:rPr>
          <w:rFonts w:ascii="TimesLTPro-Bold" w:hAnsi="TimesLTPro-Bold" w:cs="TimesLTPro-Bold"/>
          <w:b/>
          <w:bCs/>
        </w:rPr>
        <w:t xml:space="preserve">Dakota County </w:t>
      </w:r>
      <w:r w:rsidR="00E9321E">
        <w:rPr>
          <w:rFonts w:ascii="TimesLTPro-Bold" w:hAnsi="TimesLTPro-Bold" w:cs="TimesLTPro-Bold"/>
          <w:b/>
          <w:bCs/>
        </w:rPr>
        <w:t>Cultural Family Advocates</w:t>
      </w:r>
    </w:p>
    <w:p w:rsidR="00011C3B" w:rsidRDefault="00011C3B" w:rsidP="00011C3B">
      <w:pPr>
        <w:autoSpaceDE w:val="0"/>
        <w:autoSpaceDN w:val="0"/>
        <w:adjustRightInd w:val="0"/>
        <w:spacing w:after="0" w:line="240" w:lineRule="auto"/>
        <w:jc w:val="center"/>
        <w:rPr>
          <w:rFonts w:ascii="TimesLTPro-Bold" w:hAnsi="TimesLTPro-Bold" w:cs="TimesLTPro-Bold"/>
          <w:b/>
          <w:bCs/>
        </w:rPr>
      </w:pPr>
      <w:r>
        <w:rPr>
          <w:rFonts w:ascii="TimesLTPro-Bold" w:hAnsi="TimesLTPro-Bold" w:cs="TimesLTPro-Bold"/>
          <w:b/>
          <w:bCs/>
        </w:rPr>
        <w:t>Local #</w:t>
      </w:r>
      <w:r w:rsidR="00E9321E">
        <w:rPr>
          <w:rFonts w:ascii="TimesLTPro-Bold" w:hAnsi="TimesLTPro-Bold" w:cs="TimesLTPro-Bold"/>
          <w:b/>
          <w:bCs/>
        </w:rPr>
        <w:t>7390</w:t>
      </w:r>
      <w:r>
        <w:rPr>
          <w:rFonts w:ascii="TimesLTPro-Bold" w:hAnsi="TimesLTPro-Bold" w:cs="TimesLTPro-Bold"/>
          <w:b/>
          <w:bCs/>
        </w:rPr>
        <w:t>, Education Minnesota AFT, NEA, AFL-CIO (DC</w:t>
      </w:r>
      <w:r w:rsidR="00E9321E">
        <w:rPr>
          <w:rFonts w:ascii="TimesLTPro-Bold" w:hAnsi="TimesLTPro-Bold" w:cs="TimesLTPro-Bold"/>
          <w:b/>
          <w:bCs/>
        </w:rPr>
        <w:t>CFA</w:t>
      </w:r>
      <w:r>
        <w:rPr>
          <w:rFonts w:ascii="TimesLTPro-Bold" w:hAnsi="TimesLTPro-Bold" w:cs="TimesLTPro-Bold"/>
          <w:b/>
          <w:bCs/>
        </w:rPr>
        <w:t>)</w:t>
      </w:r>
    </w:p>
    <w:p w:rsidR="006B1390" w:rsidRPr="00EE5208" w:rsidRDefault="006B1390" w:rsidP="006B1390">
      <w:pPr>
        <w:jc w:val="center"/>
        <w:rPr>
          <w:rFonts w:ascii="TimesLTPro-Bold" w:hAnsi="TimesLTPro-Bold" w:cs="TimesLTPro-Bold"/>
          <w:b/>
          <w:bCs/>
        </w:rPr>
      </w:pPr>
      <w:r w:rsidRPr="00EE5208">
        <w:rPr>
          <w:rFonts w:ascii="TimesLTPro-Bold" w:hAnsi="TimesLTPro-Bold" w:cs="TimesLTPro-Bold"/>
          <w:b/>
          <w:bCs/>
        </w:rPr>
        <w:t xml:space="preserve">Regarding </w:t>
      </w:r>
      <w:r w:rsidR="00EE5208">
        <w:rPr>
          <w:rFonts w:ascii="TimesLTPro-Bold" w:hAnsi="TimesLTPro-Bold" w:cs="TimesLTPro-Bold"/>
          <w:b/>
          <w:bCs/>
        </w:rPr>
        <w:t xml:space="preserve">the </w:t>
      </w:r>
      <w:r w:rsidR="005578A2">
        <w:rPr>
          <w:rFonts w:ascii="TimesLTPro-Bold" w:hAnsi="TimesLTPro-Bold" w:cs="TimesLTPro-Bold"/>
          <w:b/>
          <w:bCs/>
        </w:rPr>
        <w:t>Paid Sick Leave Due to COVID-19</w:t>
      </w:r>
    </w:p>
    <w:p w:rsidR="00011C3B" w:rsidRDefault="00011C3B" w:rsidP="00EE5208">
      <w:pPr>
        <w:autoSpaceDE w:val="0"/>
        <w:autoSpaceDN w:val="0"/>
        <w:adjustRightInd w:val="0"/>
        <w:spacing w:after="0" w:line="240" w:lineRule="auto"/>
        <w:rPr>
          <w:rFonts w:ascii="TimesLTPro-Bold" w:hAnsi="TimesLTPro-Bold" w:cs="TimesLTPro-Bold"/>
          <w:b/>
          <w:bCs/>
        </w:rPr>
      </w:pPr>
    </w:p>
    <w:p w:rsidR="00011C3B" w:rsidRDefault="00011C3B" w:rsidP="00011C3B">
      <w:pPr>
        <w:autoSpaceDE w:val="0"/>
        <w:autoSpaceDN w:val="0"/>
        <w:adjustRightInd w:val="0"/>
        <w:spacing w:after="0" w:line="240" w:lineRule="auto"/>
      </w:pPr>
      <w:r w:rsidRPr="006B1390">
        <w:t xml:space="preserve">WHEREAS, the recent outbreak and spread of coronavirus (COVID-19) has </w:t>
      </w:r>
      <w:r w:rsidR="006B1390">
        <w:t xml:space="preserve">prompted many necessary changes </w:t>
      </w:r>
      <w:r w:rsidRPr="006B1390">
        <w:t xml:space="preserve">for school districts and </w:t>
      </w:r>
      <w:r w:rsidR="00E9321E">
        <w:t>employee</w:t>
      </w:r>
      <w:r w:rsidRPr="006B1390">
        <w:t>s for the 2020-21 school year; and</w:t>
      </w:r>
    </w:p>
    <w:p w:rsidR="006B1390" w:rsidRPr="006B1390" w:rsidRDefault="006B1390" w:rsidP="00011C3B">
      <w:pPr>
        <w:autoSpaceDE w:val="0"/>
        <w:autoSpaceDN w:val="0"/>
        <w:adjustRightInd w:val="0"/>
        <w:spacing w:after="0" w:line="240" w:lineRule="auto"/>
      </w:pPr>
    </w:p>
    <w:p w:rsidR="00011C3B" w:rsidRDefault="00011C3B" w:rsidP="00011C3B">
      <w:pPr>
        <w:autoSpaceDE w:val="0"/>
        <w:autoSpaceDN w:val="0"/>
        <w:adjustRightInd w:val="0"/>
        <w:spacing w:after="0" w:line="240" w:lineRule="auto"/>
      </w:pPr>
      <w:r w:rsidRPr="006B1390">
        <w:t>WHEREAS</w:t>
      </w:r>
      <w:r w:rsidR="006B1390">
        <w:t>,</w:t>
      </w:r>
      <w:r w:rsidRPr="006B1390">
        <w:t xml:space="preserve"> ISD 196 and </w:t>
      </w:r>
      <w:r w:rsidR="00E9321E">
        <w:t>DCCFA</w:t>
      </w:r>
      <w:r w:rsidRPr="006B1390">
        <w:t xml:space="preserve"> agree that the current collective bargainin</w:t>
      </w:r>
      <w:r w:rsidR="006B1390">
        <w:t xml:space="preserve">g agreement between the parties </w:t>
      </w:r>
      <w:r w:rsidRPr="006B1390">
        <w:t>governs</w:t>
      </w:r>
      <w:r w:rsidR="00A11533">
        <w:t xml:space="preserve"> the</w:t>
      </w:r>
      <w:r w:rsidRPr="006B1390">
        <w:t xml:space="preserve"> terms and conditions of employment; and</w:t>
      </w:r>
    </w:p>
    <w:p w:rsidR="006B1390" w:rsidRPr="006B1390" w:rsidRDefault="006B1390" w:rsidP="00011C3B">
      <w:pPr>
        <w:autoSpaceDE w:val="0"/>
        <w:autoSpaceDN w:val="0"/>
        <w:adjustRightInd w:val="0"/>
        <w:spacing w:after="0" w:line="240" w:lineRule="auto"/>
      </w:pPr>
    </w:p>
    <w:p w:rsidR="00011C3B" w:rsidRDefault="00011C3B" w:rsidP="00011C3B">
      <w:pPr>
        <w:autoSpaceDE w:val="0"/>
        <w:autoSpaceDN w:val="0"/>
        <w:adjustRightInd w:val="0"/>
        <w:spacing w:after="0" w:line="240" w:lineRule="auto"/>
      </w:pPr>
      <w:r w:rsidRPr="006B1390">
        <w:t>WHEREAS</w:t>
      </w:r>
      <w:r w:rsidR="006B1390">
        <w:t>,</w:t>
      </w:r>
      <w:r w:rsidRPr="006B1390">
        <w:t xml:space="preserve"> </w:t>
      </w:r>
      <w:r w:rsidR="00D52E42">
        <w:t>in response to COVID-19</w:t>
      </w:r>
      <w:r w:rsidR="005578A2">
        <w:t>,</w:t>
      </w:r>
      <w:r w:rsidR="00D52E42">
        <w:t xml:space="preserve"> Congress passed </w:t>
      </w:r>
      <w:r w:rsidR="00AF4E4C">
        <w:t>the Families First Coronavirus Response Act (FFCRA</w:t>
      </w:r>
      <w:r w:rsidR="005578A2">
        <w:t xml:space="preserve"> or Act</w:t>
      </w:r>
      <w:r w:rsidR="00AF4E4C">
        <w:t xml:space="preserve">).  </w:t>
      </w:r>
      <w:r w:rsidR="00D52E42">
        <w:t>Among other things, t</w:t>
      </w:r>
      <w:r w:rsidR="00AF4E4C">
        <w:t xml:space="preserve">his </w:t>
      </w:r>
      <w:r w:rsidR="00D52E42">
        <w:t>Act require</w:t>
      </w:r>
      <w:r w:rsidR="005578A2">
        <w:t>s</w:t>
      </w:r>
      <w:r w:rsidR="00D52E42">
        <w:t xml:space="preserve"> </w:t>
      </w:r>
      <w:r w:rsidR="005578A2">
        <w:t xml:space="preserve">certain </w:t>
      </w:r>
      <w:r w:rsidR="00D52E42">
        <w:t xml:space="preserve">employers to provide two weeks (up to 80 hours, or part-time employee’s two week equivalent) of paid sick leave to eligible employees for specified </w:t>
      </w:r>
      <w:r w:rsidR="005578A2">
        <w:t>reasons related to COVID-19</w:t>
      </w:r>
      <w:r w:rsidR="00AF4E4C">
        <w:t>.  This provision expires on December 31, 2020</w:t>
      </w:r>
      <w:r w:rsidRPr="006B1390">
        <w:t>;</w:t>
      </w:r>
      <w:r w:rsidR="006B1390">
        <w:t xml:space="preserve"> and</w:t>
      </w:r>
    </w:p>
    <w:p w:rsidR="00D52E42" w:rsidRDefault="00D52E42" w:rsidP="00011C3B">
      <w:pPr>
        <w:autoSpaceDE w:val="0"/>
        <w:autoSpaceDN w:val="0"/>
        <w:adjustRightInd w:val="0"/>
        <w:spacing w:after="0" w:line="240" w:lineRule="auto"/>
      </w:pPr>
    </w:p>
    <w:p w:rsidR="00D52E42" w:rsidRDefault="00D52E42" w:rsidP="00011C3B">
      <w:pPr>
        <w:autoSpaceDE w:val="0"/>
        <w:autoSpaceDN w:val="0"/>
        <w:adjustRightInd w:val="0"/>
        <w:spacing w:after="0" w:line="240" w:lineRule="auto"/>
      </w:pPr>
      <w:r>
        <w:t xml:space="preserve">WHEREAS, in the event that Congress allows the paid sick leave entitlement of the FFCRA to expire on December 31, 2020 and </w:t>
      </w:r>
      <w:r w:rsidR="00064117">
        <w:t xml:space="preserve">neither Congress nor the Minnesota Legislature </w:t>
      </w:r>
      <w:r>
        <w:t xml:space="preserve">replace it with another form of paid </w:t>
      </w:r>
      <w:r w:rsidR="00CD6CA7">
        <w:t xml:space="preserve">employee </w:t>
      </w:r>
      <w:r>
        <w:t>leave for COVID-19 related absences</w:t>
      </w:r>
      <w:r w:rsidR="00CD6CA7">
        <w:t xml:space="preserve">, the parties wish to make additional paid sick leave available to eligible employees for qualifying </w:t>
      </w:r>
      <w:r w:rsidR="00E04F18">
        <w:t xml:space="preserve">reasons related to </w:t>
      </w:r>
      <w:r w:rsidR="00CD6CA7">
        <w:t xml:space="preserve">COVID-19. </w:t>
      </w:r>
    </w:p>
    <w:p w:rsidR="00CF6885" w:rsidRDefault="00CF6885" w:rsidP="00011C3B">
      <w:pPr>
        <w:autoSpaceDE w:val="0"/>
        <w:autoSpaceDN w:val="0"/>
        <w:adjustRightInd w:val="0"/>
        <w:spacing w:after="0" w:line="240" w:lineRule="auto"/>
      </w:pPr>
    </w:p>
    <w:p w:rsidR="00CD6CA7" w:rsidRDefault="00AE4368" w:rsidP="00011C3B">
      <w:pPr>
        <w:autoSpaceDE w:val="0"/>
        <w:autoSpaceDN w:val="0"/>
        <w:adjustRightInd w:val="0"/>
        <w:spacing w:after="0" w:line="240" w:lineRule="auto"/>
      </w:pPr>
      <w:r>
        <w:t>NOW THEREFORE</w:t>
      </w:r>
      <w:r w:rsidR="00CF6885">
        <w:t xml:space="preserve">, </w:t>
      </w:r>
      <w:r w:rsidR="00CD6CA7">
        <w:t>the parties resolve as follows:</w:t>
      </w:r>
    </w:p>
    <w:p w:rsidR="00CD6CA7" w:rsidRDefault="00CD6CA7" w:rsidP="00011C3B">
      <w:pPr>
        <w:autoSpaceDE w:val="0"/>
        <w:autoSpaceDN w:val="0"/>
        <w:adjustRightInd w:val="0"/>
        <w:spacing w:after="0" w:line="240" w:lineRule="auto"/>
      </w:pPr>
    </w:p>
    <w:p w:rsidR="005055E6" w:rsidRDefault="00CF6885" w:rsidP="00CD6CA7">
      <w:pPr>
        <w:pStyle w:val="ListParagraph"/>
        <w:numPr>
          <w:ilvl w:val="0"/>
          <w:numId w:val="10"/>
        </w:numPr>
        <w:autoSpaceDE w:val="0"/>
        <w:autoSpaceDN w:val="0"/>
        <w:adjustRightInd w:val="0"/>
        <w:spacing w:after="0" w:line="240" w:lineRule="auto"/>
      </w:pPr>
      <w:r>
        <w:t xml:space="preserve">ISD 196 </w:t>
      </w:r>
      <w:r w:rsidR="00AF4E4C">
        <w:t xml:space="preserve">agrees to </w:t>
      </w:r>
      <w:r w:rsidR="002C3D2C">
        <w:t xml:space="preserve">provide two weeks (up to 80 hours, or part-time employee’s two week equivalent) of paid sick leave </w:t>
      </w:r>
      <w:r w:rsidR="00064117">
        <w:t xml:space="preserve">to </w:t>
      </w:r>
      <w:r w:rsidR="00B76B64">
        <w:t>CFAs</w:t>
      </w:r>
      <w:r w:rsidR="00F162F4">
        <w:t xml:space="preserve"> </w:t>
      </w:r>
      <w:r w:rsidR="00890C6C">
        <w:t>for</w:t>
      </w:r>
      <w:r w:rsidR="005055E6">
        <w:t xml:space="preserve"> the following </w:t>
      </w:r>
      <w:r w:rsidR="00890C6C">
        <w:t>COVID-19 qualifying reasons</w:t>
      </w:r>
      <w:r w:rsidR="005055E6">
        <w:t>:</w:t>
      </w:r>
    </w:p>
    <w:p w:rsidR="005055E6" w:rsidRDefault="005055E6" w:rsidP="005055E6">
      <w:pPr>
        <w:pStyle w:val="ListParagraph"/>
        <w:autoSpaceDE w:val="0"/>
        <w:autoSpaceDN w:val="0"/>
        <w:adjustRightInd w:val="0"/>
        <w:spacing w:after="0" w:line="240" w:lineRule="auto"/>
      </w:pPr>
    </w:p>
    <w:p w:rsidR="005055E6" w:rsidRPr="005055E6" w:rsidRDefault="005055E6" w:rsidP="005055E6">
      <w:pPr>
        <w:pStyle w:val="ListParagraph"/>
        <w:numPr>
          <w:ilvl w:val="0"/>
          <w:numId w:val="11"/>
        </w:numPr>
        <w:autoSpaceDE w:val="0"/>
        <w:autoSpaceDN w:val="0"/>
        <w:adjustRightInd w:val="0"/>
        <w:spacing w:after="0" w:line="240" w:lineRule="auto"/>
      </w:pPr>
      <w:r w:rsidRPr="005055E6">
        <w:t>The employee is subject to a Federal, State, or local quarantine or</w:t>
      </w:r>
    </w:p>
    <w:p w:rsidR="005055E6" w:rsidRPr="005055E6" w:rsidRDefault="005055E6" w:rsidP="005055E6">
      <w:pPr>
        <w:autoSpaceDE w:val="0"/>
        <w:autoSpaceDN w:val="0"/>
        <w:adjustRightInd w:val="0"/>
        <w:spacing w:after="0" w:line="240" w:lineRule="auto"/>
        <w:ind w:left="720" w:firstLine="720"/>
      </w:pPr>
      <w:r w:rsidRPr="005055E6">
        <w:t>isolation order related to COVID-19; or</w:t>
      </w:r>
    </w:p>
    <w:p w:rsidR="005055E6" w:rsidRPr="005055E6" w:rsidRDefault="005055E6" w:rsidP="005055E6">
      <w:pPr>
        <w:pStyle w:val="ListParagraph"/>
        <w:numPr>
          <w:ilvl w:val="0"/>
          <w:numId w:val="11"/>
        </w:numPr>
        <w:autoSpaceDE w:val="0"/>
        <w:autoSpaceDN w:val="0"/>
        <w:adjustRightInd w:val="0"/>
        <w:spacing w:after="0" w:line="240" w:lineRule="auto"/>
      </w:pPr>
      <w:r w:rsidRPr="005055E6">
        <w:t>The employee</w:t>
      </w:r>
      <w:r>
        <w:t xml:space="preserve"> </w:t>
      </w:r>
      <w:r w:rsidRPr="005055E6">
        <w:t>has been advised by a health care provider to</w:t>
      </w:r>
    </w:p>
    <w:p w:rsidR="005055E6" w:rsidRPr="005055E6" w:rsidRDefault="005055E6" w:rsidP="005055E6">
      <w:pPr>
        <w:autoSpaceDE w:val="0"/>
        <w:autoSpaceDN w:val="0"/>
        <w:adjustRightInd w:val="0"/>
        <w:spacing w:after="0" w:line="240" w:lineRule="auto"/>
        <w:ind w:left="1440"/>
      </w:pPr>
      <w:r w:rsidRPr="005055E6">
        <w:t xml:space="preserve"> self-quarantine related to COVID-19; or</w:t>
      </w:r>
    </w:p>
    <w:p w:rsidR="005055E6" w:rsidRPr="005055E6" w:rsidRDefault="005055E6" w:rsidP="005055E6">
      <w:pPr>
        <w:pStyle w:val="ListParagraph"/>
        <w:numPr>
          <w:ilvl w:val="0"/>
          <w:numId w:val="11"/>
        </w:numPr>
        <w:autoSpaceDE w:val="0"/>
        <w:autoSpaceDN w:val="0"/>
        <w:adjustRightInd w:val="0"/>
        <w:spacing w:after="0" w:line="240" w:lineRule="auto"/>
      </w:pPr>
      <w:r w:rsidRPr="005055E6">
        <w:t>The employee is experiencing COVID-19 symptoms and is seeking</w:t>
      </w:r>
    </w:p>
    <w:p w:rsidR="005055E6" w:rsidRDefault="005055E6" w:rsidP="005055E6">
      <w:pPr>
        <w:pStyle w:val="ListParagraph"/>
        <w:autoSpaceDE w:val="0"/>
        <w:autoSpaceDN w:val="0"/>
        <w:adjustRightInd w:val="0"/>
        <w:spacing w:after="0" w:line="240" w:lineRule="auto"/>
        <w:ind w:firstLine="720"/>
      </w:pPr>
      <w:r w:rsidRPr="005055E6">
        <w:t>a medical diagnosis</w:t>
      </w:r>
      <w:r>
        <w:t>.</w:t>
      </w:r>
    </w:p>
    <w:p w:rsidR="005055E6" w:rsidRDefault="005055E6" w:rsidP="005055E6">
      <w:pPr>
        <w:pStyle w:val="ListParagraph"/>
        <w:autoSpaceDE w:val="0"/>
        <w:autoSpaceDN w:val="0"/>
        <w:adjustRightInd w:val="0"/>
        <w:spacing w:after="0" w:line="240" w:lineRule="auto"/>
        <w:ind w:firstLine="720"/>
      </w:pPr>
    </w:p>
    <w:p w:rsidR="00AE4368" w:rsidRDefault="005055E6" w:rsidP="005055E6">
      <w:pPr>
        <w:pStyle w:val="ListParagraph"/>
        <w:autoSpaceDE w:val="0"/>
        <w:autoSpaceDN w:val="0"/>
        <w:adjustRightInd w:val="0"/>
        <w:spacing w:after="0" w:line="240" w:lineRule="auto"/>
      </w:pPr>
      <w:r>
        <w:t xml:space="preserve">An employee with one of the above qualifying reasons shall be entitled to use sick leave </w:t>
      </w:r>
      <w:r w:rsidR="00F162F4">
        <w:t>on the identical</w:t>
      </w:r>
      <w:r w:rsidR="00064117">
        <w:t xml:space="preserve"> terms as paid sick </w:t>
      </w:r>
      <w:r w:rsidR="00A11533">
        <w:t>leave</w:t>
      </w:r>
      <w:r w:rsidR="00064117">
        <w:t xml:space="preserve"> is</w:t>
      </w:r>
      <w:r w:rsidR="00F162F4">
        <w:t xml:space="preserve"> </w:t>
      </w:r>
      <w:r w:rsidR="00E04F18">
        <w:t xml:space="preserve">currently </w:t>
      </w:r>
      <w:r w:rsidR="00F162F4">
        <w:t>available to employees under the FFCRA</w:t>
      </w:r>
      <w:r w:rsidR="00064117">
        <w:t xml:space="preserve"> </w:t>
      </w:r>
      <w:r w:rsidR="00E04F18">
        <w:t>that is</w:t>
      </w:r>
      <w:r w:rsidR="00064117">
        <w:t xml:space="preserve"> expiring on December 31, 2020</w:t>
      </w:r>
      <w:r w:rsidR="00E04F18">
        <w:t xml:space="preserve"> (see attached </w:t>
      </w:r>
      <w:hyperlink r:id="rId5" w:history="1">
        <w:r w:rsidR="00E04F18" w:rsidRPr="00E04F18">
          <w:rPr>
            <w:rStyle w:val="Hyperlink"/>
          </w:rPr>
          <w:t>Employee Rights posting</w:t>
        </w:r>
      </w:hyperlink>
      <w:r w:rsidR="00E04F18">
        <w:t xml:space="preserve"> issued by the Wage and Hour Division of the US Department of Labor)</w:t>
      </w:r>
      <w:r w:rsidR="002C3D2C">
        <w:t>.</w:t>
      </w:r>
      <w:r w:rsidR="00064117">
        <w:t xml:space="preserve"> </w:t>
      </w:r>
    </w:p>
    <w:p w:rsidR="00AE4368" w:rsidRDefault="00AE4368" w:rsidP="00011C3B">
      <w:pPr>
        <w:autoSpaceDE w:val="0"/>
        <w:autoSpaceDN w:val="0"/>
        <w:adjustRightInd w:val="0"/>
        <w:spacing w:after="0" w:line="240" w:lineRule="auto"/>
      </w:pPr>
    </w:p>
    <w:p w:rsidR="00E04F18" w:rsidRDefault="002C3D2C" w:rsidP="00064117">
      <w:pPr>
        <w:pStyle w:val="ListParagraph"/>
        <w:numPr>
          <w:ilvl w:val="0"/>
          <w:numId w:val="10"/>
        </w:numPr>
        <w:autoSpaceDE w:val="0"/>
        <w:autoSpaceDN w:val="0"/>
        <w:adjustRightInd w:val="0"/>
        <w:spacing w:after="0" w:line="240" w:lineRule="auto"/>
      </w:pPr>
      <w:r>
        <w:t xml:space="preserve">This </w:t>
      </w:r>
      <w:r w:rsidR="00064117">
        <w:t>MOU</w:t>
      </w:r>
      <w:r>
        <w:t xml:space="preserve"> will apply from January 1, 2021 </w:t>
      </w:r>
      <w:r w:rsidR="00AF4E4C">
        <w:t xml:space="preserve">through the end of the day on </w:t>
      </w:r>
      <w:r w:rsidR="00CA4AB5">
        <w:t>June 30</w:t>
      </w:r>
      <w:r w:rsidR="00AF4E4C">
        <w:t>, 2021</w:t>
      </w:r>
      <w:r w:rsidR="00CA4AB5">
        <w:t xml:space="preserve">. </w:t>
      </w:r>
      <w:r w:rsidR="00A11533">
        <w:t xml:space="preserve">Leave provided by this MOU will not be available prior to January 1, 2021. </w:t>
      </w:r>
      <w:r w:rsidR="005055E6">
        <w:t>U</w:t>
      </w:r>
      <w:r w:rsidR="00E04F18">
        <w:t>nused sick leave</w:t>
      </w:r>
      <w:r w:rsidR="005055E6">
        <w:t xml:space="preserve"> under this MOU</w:t>
      </w:r>
      <w:r w:rsidR="00E04F18">
        <w:t xml:space="preserve"> is not available for use following the expiration of this MOU</w:t>
      </w:r>
      <w:r w:rsidR="00AE4368">
        <w:t>.</w:t>
      </w:r>
      <w:r w:rsidR="00064117">
        <w:t xml:space="preserve"> </w:t>
      </w:r>
    </w:p>
    <w:p w:rsidR="00E04F18" w:rsidRDefault="00E04F18" w:rsidP="00E04F18">
      <w:pPr>
        <w:pStyle w:val="ListParagraph"/>
      </w:pPr>
    </w:p>
    <w:p w:rsidR="00064117" w:rsidRDefault="00064117" w:rsidP="00064117">
      <w:pPr>
        <w:pStyle w:val="ListParagraph"/>
        <w:numPr>
          <w:ilvl w:val="0"/>
          <w:numId w:val="10"/>
        </w:numPr>
        <w:autoSpaceDE w:val="0"/>
        <w:autoSpaceDN w:val="0"/>
        <w:adjustRightInd w:val="0"/>
        <w:spacing w:after="0" w:line="240" w:lineRule="auto"/>
      </w:pPr>
      <w:r>
        <w:lastRenderedPageBreak/>
        <w:t xml:space="preserve">This MOU will not go into effect if </w:t>
      </w:r>
      <w:r w:rsidR="00E04F18">
        <w:t xml:space="preserve">either </w:t>
      </w:r>
      <w:r>
        <w:t>Congress or the Minnesota Legislature pass legislation effective in 2021 that provides for paid leave related to COVID-19 on either the same or similar terms as the provisions of the FFCRA that are set to expire on December 31, 2020.</w:t>
      </w:r>
      <w:r w:rsidR="00CA4AB5">
        <w:t xml:space="preserve"> In the event that state or federal legislation is passed that provides for some additional leave, but not the full 80 hours (or part-time equivalent), then the leave provided by this MOU will be proportionately reduced.  In the event that state or federal legislation is passed after this MOU has gone into effect, the leave provided under this MOU will be proportionately reduced or eliminated. </w:t>
      </w:r>
    </w:p>
    <w:p w:rsidR="00E04F18" w:rsidRDefault="00E04F18" w:rsidP="00E04F18">
      <w:pPr>
        <w:pStyle w:val="ListParagraph"/>
      </w:pPr>
    </w:p>
    <w:p w:rsidR="00E04F18" w:rsidRDefault="00E04F18" w:rsidP="00064117">
      <w:pPr>
        <w:pStyle w:val="ListParagraph"/>
        <w:numPr>
          <w:ilvl w:val="0"/>
          <w:numId w:val="10"/>
        </w:numPr>
        <w:autoSpaceDE w:val="0"/>
        <w:autoSpaceDN w:val="0"/>
        <w:adjustRightInd w:val="0"/>
        <w:spacing w:after="0" w:line="240" w:lineRule="auto"/>
      </w:pPr>
      <w:r>
        <w:t>Employees who are able to telework (work remotely) when they cannot be in the workplace due to COVID-19 related reasons will not be entitled to the sick leave provided under this MOU.</w:t>
      </w:r>
    </w:p>
    <w:p w:rsidR="00064117" w:rsidRDefault="00064117" w:rsidP="00064117">
      <w:pPr>
        <w:autoSpaceDE w:val="0"/>
        <w:autoSpaceDN w:val="0"/>
        <w:adjustRightInd w:val="0"/>
        <w:spacing w:after="0" w:line="240" w:lineRule="auto"/>
        <w:ind w:left="360"/>
      </w:pPr>
    </w:p>
    <w:p w:rsidR="00AE4368" w:rsidRDefault="00064117" w:rsidP="00AE4368">
      <w:pPr>
        <w:pStyle w:val="ListParagraph"/>
        <w:numPr>
          <w:ilvl w:val="0"/>
          <w:numId w:val="10"/>
        </w:numPr>
        <w:autoSpaceDE w:val="0"/>
        <w:autoSpaceDN w:val="0"/>
        <w:adjustRightInd w:val="0"/>
        <w:spacing w:after="0" w:line="240" w:lineRule="auto"/>
      </w:pPr>
      <w:r>
        <w:t>The implementation of the two weeks of paid sick leave</w:t>
      </w:r>
      <w:r w:rsidR="00E04F18">
        <w:t xml:space="preserve"> provided by this MOU</w:t>
      </w:r>
      <w:r>
        <w:t xml:space="preserve"> will be implemented and enforced just as FFCRA sick leave was implemented and enforced by ISD 196</w:t>
      </w:r>
      <w:r w:rsidR="00A11533">
        <w:t xml:space="preserve"> prior to January 1, 202</w:t>
      </w:r>
      <w:r w:rsidR="005C6212">
        <w:t>1</w:t>
      </w:r>
      <w:r>
        <w:t>, including but not limited to</w:t>
      </w:r>
      <w:r w:rsidR="002C3D2C">
        <w:t xml:space="preserve"> </w:t>
      </w:r>
      <w:r>
        <w:t xml:space="preserve">the requirement of </w:t>
      </w:r>
      <w:r w:rsidR="002C3D2C">
        <w:t xml:space="preserve">documentation from a health care </w:t>
      </w:r>
      <w:r>
        <w:t>provide</w:t>
      </w:r>
      <w:r w:rsidR="00A11533">
        <w:t>r</w:t>
      </w:r>
      <w:r>
        <w:t xml:space="preserve"> in order to access</w:t>
      </w:r>
      <w:r w:rsidR="002C3D2C">
        <w:t xml:space="preserve"> leave</w:t>
      </w:r>
      <w:r w:rsidR="00AE4368">
        <w:t>.</w:t>
      </w:r>
    </w:p>
    <w:p w:rsidR="00064117" w:rsidRDefault="00064117" w:rsidP="00064117">
      <w:pPr>
        <w:autoSpaceDE w:val="0"/>
        <w:autoSpaceDN w:val="0"/>
        <w:adjustRightInd w:val="0"/>
        <w:spacing w:after="0" w:line="240" w:lineRule="auto"/>
      </w:pPr>
    </w:p>
    <w:p w:rsidR="000F1375" w:rsidRDefault="000F1375" w:rsidP="00AE4368">
      <w:pPr>
        <w:pStyle w:val="ListParagraph"/>
        <w:numPr>
          <w:ilvl w:val="0"/>
          <w:numId w:val="10"/>
        </w:numPr>
        <w:autoSpaceDE w:val="0"/>
        <w:autoSpaceDN w:val="0"/>
        <w:adjustRightInd w:val="0"/>
        <w:spacing w:after="0" w:line="240" w:lineRule="auto"/>
      </w:pPr>
      <w:r>
        <w:t xml:space="preserve">The parties recognize and agree that this </w:t>
      </w:r>
      <w:r w:rsidR="005578A2">
        <w:t>MOU</w:t>
      </w:r>
      <w:r>
        <w:t xml:space="preserve"> is arising out of the unique circumstances of a public health emergency. Nothing herein shall create a past practice or be deemed precedent setting for either party. The parties agree that this </w:t>
      </w:r>
      <w:r w:rsidR="005578A2">
        <w:t>MOU</w:t>
      </w:r>
      <w:r>
        <w:t xml:space="preserve"> may not be used to contradict the other party’s position or introduced as evidence of a past practice in any future proceeding including a grievance arbitration. </w:t>
      </w:r>
      <w:r w:rsidR="00EE5208">
        <w:t xml:space="preserve">This </w:t>
      </w:r>
      <w:r w:rsidR="005578A2">
        <w:t>MOU</w:t>
      </w:r>
      <w:r w:rsidR="00EE5208" w:rsidRPr="00EE5208">
        <w:t xml:space="preserve"> addresses the collective bargaining agreement </w:t>
      </w:r>
      <w:r w:rsidR="005C6212">
        <w:t xml:space="preserve">in effect in 2020-21 </w:t>
      </w:r>
      <w:r w:rsidR="00EE5208" w:rsidRPr="00EE5208">
        <w:t>only.</w:t>
      </w:r>
      <w:r w:rsidR="005C6212">
        <w:t xml:space="preserve"> This MOU will sunset as described in paragraph two (above).</w:t>
      </w:r>
    </w:p>
    <w:p w:rsidR="000F1375" w:rsidRPr="000F1375" w:rsidRDefault="000F1375" w:rsidP="000F1375">
      <w:pPr>
        <w:pStyle w:val="Style1"/>
        <w:kinsoku w:val="0"/>
        <w:autoSpaceDE/>
        <w:autoSpaceDN/>
        <w:adjustRightInd/>
        <w:spacing w:before="252" w:after="216" w:line="727" w:lineRule="auto"/>
        <w:ind w:right="2160"/>
        <w:rPr>
          <w:rFonts w:asciiTheme="minorHAnsi" w:eastAsiaTheme="minorHAnsi" w:hAnsiTheme="minorHAnsi" w:cstheme="minorBidi"/>
          <w:sz w:val="22"/>
          <w:szCs w:val="22"/>
        </w:rPr>
      </w:pPr>
      <w:r w:rsidRPr="000F1375">
        <w:rPr>
          <w:rFonts w:asciiTheme="minorHAnsi" w:eastAsiaTheme="minorHAnsi" w:hAnsiTheme="minorHAnsi" w:cstheme="minorBidi"/>
          <w:sz w:val="22"/>
          <w:szCs w:val="22"/>
        </w:rPr>
        <w:t>By signing below, the parties agree to the above-described understanding.</w:t>
      </w:r>
    </w:p>
    <w:p w:rsidR="00EE5208" w:rsidRDefault="000F1375" w:rsidP="00EE5208">
      <w:pPr>
        <w:autoSpaceDE w:val="0"/>
        <w:autoSpaceDN w:val="0"/>
        <w:adjustRightInd w:val="0"/>
        <w:spacing w:after="0" w:line="240" w:lineRule="auto"/>
      </w:pPr>
      <w:r w:rsidRPr="00EE5208">
        <w:rPr>
          <w:b/>
        </w:rPr>
        <w:t xml:space="preserve">For Dakota County </w:t>
      </w:r>
      <w:r w:rsidR="00E9321E">
        <w:rPr>
          <w:b/>
        </w:rPr>
        <w:t>Cultural Family Advocates</w:t>
      </w:r>
      <w:r w:rsidRPr="00EE5208">
        <w:rPr>
          <w:b/>
        </w:rPr>
        <w:t>:</w:t>
      </w:r>
      <w:r>
        <w:rPr>
          <w:b/>
        </w:rPr>
        <w:tab/>
      </w:r>
      <w:r>
        <w:rPr>
          <w:b/>
        </w:rPr>
        <w:tab/>
      </w:r>
      <w:r w:rsidR="00EE5208" w:rsidRPr="00EE5208">
        <w:rPr>
          <w:b/>
        </w:rPr>
        <w:t>For Independent School District 196:</w:t>
      </w:r>
      <w:r w:rsidR="00EE5208" w:rsidRPr="00EE5208">
        <w:t xml:space="preserve"> </w:t>
      </w:r>
      <w:r w:rsidR="00EE5208">
        <w:tab/>
      </w:r>
      <w:r w:rsidR="00EE5208">
        <w:tab/>
      </w:r>
      <w:r w:rsidR="00EE5208">
        <w:tab/>
      </w:r>
    </w:p>
    <w:p w:rsidR="00EE5208" w:rsidRDefault="00EE5208" w:rsidP="00EE5208">
      <w:pPr>
        <w:autoSpaceDE w:val="0"/>
        <w:autoSpaceDN w:val="0"/>
        <w:adjustRightInd w:val="0"/>
        <w:spacing w:after="0" w:line="240" w:lineRule="auto"/>
      </w:pPr>
    </w:p>
    <w:p w:rsidR="000F1375" w:rsidRPr="00B13BD8" w:rsidRDefault="000F1375" w:rsidP="000F1375">
      <w:pPr>
        <w:widowControl w:val="0"/>
        <w:autoSpaceDE w:val="0"/>
        <w:autoSpaceDN w:val="0"/>
        <w:adjustRightInd w:val="0"/>
        <w:spacing w:after="0" w:line="240" w:lineRule="auto"/>
        <w:rPr>
          <w:rFonts w:ascii="Cambria" w:eastAsia="Times New Roman" w:hAnsi="Cambria" w:cs="Arial"/>
        </w:rPr>
      </w:pPr>
      <w:r w:rsidRPr="00B13BD8">
        <w:rPr>
          <w:rFonts w:ascii="Cambria" w:eastAsia="Times New Roman" w:hAnsi="Cambria" w:cs="Arial"/>
        </w:rPr>
        <w:t>___________________________</w:t>
      </w:r>
      <w:r w:rsidRPr="00B13BD8">
        <w:rPr>
          <w:rFonts w:ascii="Cambria" w:eastAsia="Times New Roman" w:hAnsi="Cambria" w:cs="Arial"/>
          <w:u w:val="single"/>
        </w:rPr>
        <w:tab/>
      </w:r>
      <w:r w:rsidRPr="00B13BD8">
        <w:rPr>
          <w:rFonts w:ascii="Cambria" w:eastAsia="Times New Roman" w:hAnsi="Cambria" w:cs="Arial"/>
          <w:u w:val="single"/>
        </w:rPr>
        <w:tab/>
      </w:r>
      <w:r w:rsidRPr="00B13BD8">
        <w:rPr>
          <w:rFonts w:ascii="Cambria" w:eastAsia="Times New Roman" w:hAnsi="Cambria" w:cs="Arial"/>
        </w:rPr>
        <w:t xml:space="preserve">   </w:t>
      </w:r>
      <w:r w:rsidRPr="00B13BD8">
        <w:rPr>
          <w:rFonts w:ascii="Cambria" w:eastAsia="Times New Roman" w:hAnsi="Cambria" w:cs="Arial"/>
        </w:rPr>
        <w:tab/>
      </w:r>
      <w:r w:rsidRPr="00B13BD8">
        <w:rPr>
          <w:rFonts w:ascii="Cambria" w:eastAsia="Times New Roman" w:hAnsi="Cambria" w:cs="Arial"/>
        </w:rPr>
        <w:tab/>
        <w:t>________________________</w:t>
      </w:r>
      <w:r w:rsidRPr="00B13BD8">
        <w:rPr>
          <w:rFonts w:ascii="Cambria" w:eastAsia="Times New Roman" w:hAnsi="Cambria" w:cs="Arial"/>
          <w:u w:val="single"/>
        </w:rPr>
        <w:tab/>
      </w:r>
      <w:r w:rsidRPr="00B13BD8">
        <w:rPr>
          <w:rFonts w:ascii="Cambria" w:eastAsia="Times New Roman" w:hAnsi="Cambria" w:cs="Arial"/>
          <w:u w:val="single"/>
        </w:rPr>
        <w:tab/>
      </w:r>
      <w:r w:rsidRPr="00B13BD8">
        <w:rPr>
          <w:rFonts w:ascii="Cambria" w:eastAsia="Times New Roman" w:hAnsi="Cambria" w:cs="Arial"/>
          <w:u w:val="single"/>
        </w:rPr>
        <w:tab/>
      </w:r>
      <w:r w:rsidRPr="00B13BD8">
        <w:rPr>
          <w:rFonts w:ascii="Cambria" w:eastAsia="Times New Roman" w:hAnsi="Cambria" w:cs="Arial"/>
        </w:rPr>
        <w:t xml:space="preserve"> </w:t>
      </w:r>
    </w:p>
    <w:p w:rsidR="000F1375" w:rsidRPr="00B13BD8" w:rsidRDefault="000F1375" w:rsidP="000F1375">
      <w:pPr>
        <w:widowControl w:val="0"/>
        <w:autoSpaceDE w:val="0"/>
        <w:autoSpaceDN w:val="0"/>
        <w:adjustRightInd w:val="0"/>
        <w:spacing w:after="0" w:line="240" w:lineRule="auto"/>
        <w:rPr>
          <w:rFonts w:ascii="Cambria" w:eastAsia="Times New Roman" w:hAnsi="Cambria" w:cs="Arial"/>
        </w:rPr>
      </w:pPr>
      <w:r w:rsidRPr="00B13BD8">
        <w:rPr>
          <w:rFonts w:ascii="Cambria" w:eastAsia="Times New Roman" w:hAnsi="Cambria" w:cs="Arial"/>
        </w:rPr>
        <w:t xml:space="preserve">President       </w:t>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t xml:space="preserve">Chairperson </w:t>
      </w:r>
    </w:p>
    <w:p w:rsidR="000F1375" w:rsidRPr="00B13BD8" w:rsidRDefault="000F1375" w:rsidP="000F1375">
      <w:pPr>
        <w:widowControl w:val="0"/>
        <w:autoSpaceDE w:val="0"/>
        <w:autoSpaceDN w:val="0"/>
        <w:adjustRightInd w:val="0"/>
        <w:spacing w:after="0" w:line="240" w:lineRule="auto"/>
        <w:rPr>
          <w:rFonts w:ascii="Cambria" w:eastAsia="Times New Roman" w:hAnsi="Cambria" w:cs="Arial"/>
        </w:rPr>
      </w:pPr>
      <w:r w:rsidRPr="00B13BD8">
        <w:rPr>
          <w:rFonts w:ascii="Cambria" w:eastAsia="Times New Roman" w:hAnsi="Cambria" w:cs="Arial"/>
        </w:rPr>
        <w:t xml:space="preserve"> </w:t>
      </w:r>
    </w:p>
    <w:p w:rsidR="000F1375" w:rsidRPr="00B13BD8" w:rsidRDefault="000F1375" w:rsidP="000F1375">
      <w:pPr>
        <w:widowControl w:val="0"/>
        <w:autoSpaceDE w:val="0"/>
        <w:autoSpaceDN w:val="0"/>
        <w:adjustRightInd w:val="0"/>
        <w:spacing w:after="0" w:line="240" w:lineRule="auto"/>
        <w:rPr>
          <w:rFonts w:ascii="Cambria" w:eastAsia="Times New Roman" w:hAnsi="Cambria" w:cs="Arial"/>
        </w:rPr>
      </w:pPr>
      <w:r w:rsidRPr="00B13BD8">
        <w:rPr>
          <w:rFonts w:ascii="Cambria" w:eastAsia="Times New Roman" w:hAnsi="Cambria" w:cs="Arial"/>
        </w:rPr>
        <w:t xml:space="preserve">        </w:t>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t>__________________________</w:t>
      </w:r>
      <w:r w:rsidRPr="00B13BD8">
        <w:rPr>
          <w:rFonts w:ascii="Cambria" w:eastAsia="Times New Roman" w:hAnsi="Cambria" w:cs="Arial"/>
          <w:u w:val="single"/>
        </w:rPr>
        <w:tab/>
      </w:r>
      <w:r>
        <w:rPr>
          <w:rFonts w:ascii="Cambria" w:eastAsia="Times New Roman" w:hAnsi="Cambria" w:cs="Arial"/>
          <w:u w:val="single"/>
        </w:rPr>
        <w:t>__________</w:t>
      </w:r>
      <w:r w:rsidRPr="00B13BD8">
        <w:rPr>
          <w:rFonts w:ascii="Cambria" w:eastAsia="Times New Roman" w:hAnsi="Cambria" w:cs="Arial"/>
          <w:u w:val="single"/>
        </w:rPr>
        <w:tab/>
      </w:r>
      <w:r w:rsidRPr="00B13BD8">
        <w:rPr>
          <w:rFonts w:ascii="Cambria" w:eastAsia="Times New Roman" w:hAnsi="Cambria" w:cs="Arial"/>
        </w:rPr>
        <w:t xml:space="preserve"> </w:t>
      </w:r>
    </w:p>
    <w:p w:rsidR="000F1375" w:rsidRPr="00B13BD8" w:rsidRDefault="000F1375" w:rsidP="000F1375">
      <w:pPr>
        <w:widowControl w:val="0"/>
        <w:autoSpaceDE w:val="0"/>
        <w:autoSpaceDN w:val="0"/>
        <w:adjustRightInd w:val="0"/>
        <w:spacing w:after="0" w:line="240" w:lineRule="auto"/>
        <w:rPr>
          <w:rFonts w:ascii="Cambria" w:eastAsia="Times New Roman" w:hAnsi="Cambria" w:cs="Arial"/>
        </w:rPr>
      </w:pPr>
      <w:r w:rsidRPr="00B13BD8">
        <w:rPr>
          <w:rFonts w:ascii="Cambria" w:eastAsia="Times New Roman" w:hAnsi="Cambria" w:cs="Arial"/>
        </w:rPr>
        <w:t xml:space="preserve">         </w:t>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r>
      <w:r w:rsidRPr="00B13BD8">
        <w:rPr>
          <w:rFonts w:ascii="Cambria" w:eastAsia="Times New Roman" w:hAnsi="Cambria" w:cs="Arial"/>
        </w:rPr>
        <w:tab/>
        <w:t xml:space="preserve">Clerk </w:t>
      </w:r>
    </w:p>
    <w:p w:rsidR="00EE5208" w:rsidRDefault="00EE5208" w:rsidP="00EE5208">
      <w:pPr>
        <w:autoSpaceDE w:val="0"/>
        <w:autoSpaceDN w:val="0"/>
        <w:adjustRightInd w:val="0"/>
        <w:spacing w:after="0" w:line="240" w:lineRule="auto"/>
      </w:pPr>
    </w:p>
    <w:p w:rsidR="00EE5208" w:rsidRPr="00EE5208" w:rsidRDefault="00EE5208" w:rsidP="00EE5208">
      <w:pPr>
        <w:autoSpaceDE w:val="0"/>
        <w:autoSpaceDN w:val="0"/>
        <w:adjustRightInd w:val="0"/>
        <w:spacing w:after="0" w:line="240" w:lineRule="auto"/>
      </w:pPr>
    </w:p>
    <w:p w:rsidR="00EE5208" w:rsidRPr="00EE5208" w:rsidRDefault="00EE5208" w:rsidP="00EE5208">
      <w:pPr>
        <w:autoSpaceDE w:val="0"/>
        <w:autoSpaceDN w:val="0"/>
        <w:adjustRightInd w:val="0"/>
        <w:spacing w:after="0" w:line="240" w:lineRule="auto"/>
      </w:pPr>
      <w:r w:rsidRPr="00EE5208">
        <w:t xml:space="preserve">Dated: </w:t>
      </w:r>
      <w:r>
        <w:tab/>
      </w:r>
      <w:r w:rsidR="000F1375">
        <w:t>__________________________</w:t>
      </w:r>
      <w:r w:rsidR="000F1375">
        <w:tab/>
      </w:r>
      <w:r w:rsidR="000F1375">
        <w:tab/>
      </w:r>
      <w:r w:rsidR="000F1375">
        <w:tab/>
      </w:r>
      <w:r w:rsidRPr="00EE5208">
        <w:t>Dated:</w:t>
      </w:r>
      <w:r w:rsidR="000F1375">
        <w:t xml:space="preserve"> ___________________________</w:t>
      </w:r>
    </w:p>
    <w:sectPr w:rsidR="00EE5208" w:rsidRPr="00EE5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238"/>
    <w:multiLevelType w:val="hybridMultilevel"/>
    <w:tmpl w:val="FEC44B46"/>
    <w:lvl w:ilvl="0" w:tplc="79C0427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488"/>
    <w:multiLevelType w:val="hybridMultilevel"/>
    <w:tmpl w:val="7F30E9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B207D54"/>
    <w:multiLevelType w:val="hybridMultilevel"/>
    <w:tmpl w:val="1EA03B8E"/>
    <w:lvl w:ilvl="0" w:tplc="9A3A3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61A9"/>
    <w:multiLevelType w:val="hybridMultilevel"/>
    <w:tmpl w:val="BBBA6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76118A"/>
    <w:multiLevelType w:val="hybridMultilevel"/>
    <w:tmpl w:val="E0F24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52B4D"/>
    <w:multiLevelType w:val="hybridMultilevel"/>
    <w:tmpl w:val="2F7E54B8"/>
    <w:lvl w:ilvl="0" w:tplc="79C042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62511"/>
    <w:multiLevelType w:val="hybridMultilevel"/>
    <w:tmpl w:val="B6C0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26BEC"/>
    <w:multiLevelType w:val="hybridMultilevel"/>
    <w:tmpl w:val="2ED63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31A4A"/>
    <w:multiLevelType w:val="hybridMultilevel"/>
    <w:tmpl w:val="CA2485AC"/>
    <w:lvl w:ilvl="0" w:tplc="67F6C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07D01"/>
    <w:multiLevelType w:val="hybridMultilevel"/>
    <w:tmpl w:val="B5900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0F3843"/>
    <w:multiLevelType w:val="hybridMultilevel"/>
    <w:tmpl w:val="EC3659E6"/>
    <w:lvl w:ilvl="0" w:tplc="7ABAC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2"/>
  </w:num>
  <w:num w:numId="6">
    <w:abstractNumId w:val="8"/>
  </w:num>
  <w:num w:numId="7">
    <w:abstractNumId w:val="4"/>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5A"/>
    <w:rsid w:val="00011C3B"/>
    <w:rsid w:val="00042E31"/>
    <w:rsid w:val="00064117"/>
    <w:rsid w:val="000B7A83"/>
    <w:rsid w:val="000F1375"/>
    <w:rsid w:val="001115B4"/>
    <w:rsid w:val="00203297"/>
    <w:rsid w:val="002C3D2C"/>
    <w:rsid w:val="002F722E"/>
    <w:rsid w:val="0038300B"/>
    <w:rsid w:val="003A6715"/>
    <w:rsid w:val="003A7788"/>
    <w:rsid w:val="00412CA9"/>
    <w:rsid w:val="00441CC4"/>
    <w:rsid w:val="004D2DCE"/>
    <w:rsid w:val="004E4C92"/>
    <w:rsid w:val="005055E6"/>
    <w:rsid w:val="005578A2"/>
    <w:rsid w:val="005C6212"/>
    <w:rsid w:val="006B1390"/>
    <w:rsid w:val="007B47D1"/>
    <w:rsid w:val="00827996"/>
    <w:rsid w:val="008867BE"/>
    <w:rsid w:val="00890C6C"/>
    <w:rsid w:val="00893C42"/>
    <w:rsid w:val="00992841"/>
    <w:rsid w:val="00A11533"/>
    <w:rsid w:val="00AA1605"/>
    <w:rsid w:val="00AE4368"/>
    <w:rsid w:val="00AF4E4C"/>
    <w:rsid w:val="00B26993"/>
    <w:rsid w:val="00B76B64"/>
    <w:rsid w:val="00B83557"/>
    <w:rsid w:val="00C46C41"/>
    <w:rsid w:val="00CA4AB5"/>
    <w:rsid w:val="00CD6CA7"/>
    <w:rsid w:val="00CF6885"/>
    <w:rsid w:val="00D12CB4"/>
    <w:rsid w:val="00D204EB"/>
    <w:rsid w:val="00D52E42"/>
    <w:rsid w:val="00D91DE1"/>
    <w:rsid w:val="00D9365A"/>
    <w:rsid w:val="00E04F18"/>
    <w:rsid w:val="00E9321E"/>
    <w:rsid w:val="00EE5208"/>
    <w:rsid w:val="00F1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DC254-F29E-41D0-BDBF-78CC75DD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B4"/>
    <w:pPr>
      <w:ind w:left="720"/>
      <w:contextualSpacing/>
    </w:pPr>
  </w:style>
  <w:style w:type="paragraph" w:styleId="BalloonText">
    <w:name w:val="Balloon Text"/>
    <w:basedOn w:val="Normal"/>
    <w:link w:val="BalloonTextChar"/>
    <w:uiPriority w:val="99"/>
    <w:semiHidden/>
    <w:unhideWhenUsed/>
    <w:rsid w:val="00D1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B4"/>
    <w:rPr>
      <w:rFonts w:ascii="Segoe UI" w:hAnsi="Segoe UI" w:cs="Segoe UI"/>
      <w:sz w:val="18"/>
      <w:szCs w:val="18"/>
    </w:rPr>
  </w:style>
  <w:style w:type="paragraph" w:customStyle="1" w:styleId="Style1">
    <w:name w:val="Style 1"/>
    <w:basedOn w:val="Normal"/>
    <w:uiPriority w:val="99"/>
    <w:rsid w:val="000F137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uiPriority w:val="99"/>
    <w:rsid w:val="000F1375"/>
    <w:rPr>
      <w:sz w:val="20"/>
    </w:rPr>
  </w:style>
  <w:style w:type="character" w:styleId="Hyperlink">
    <w:name w:val="Hyperlink"/>
    <w:basedOn w:val="DefaultParagraphFont"/>
    <w:uiPriority w:val="99"/>
    <w:unhideWhenUsed/>
    <w:rsid w:val="00E04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l.gov/sites/dolgov/files/WHD/posters/FFCRA_Poster_WH1422_Non-Feder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196</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Pederstuen, Tom</dc:creator>
  <cp:keywords/>
  <dc:description/>
  <cp:lastModifiedBy>Rosheim, Cheryl [MN]</cp:lastModifiedBy>
  <cp:revision>2</cp:revision>
  <cp:lastPrinted>2020-10-26T20:15:00Z</cp:lastPrinted>
  <dcterms:created xsi:type="dcterms:W3CDTF">2020-11-22T23:25:00Z</dcterms:created>
  <dcterms:modified xsi:type="dcterms:W3CDTF">2020-11-22T23:25:00Z</dcterms:modified>
</cp:coreProperties>
</file>